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1CBC9" w14:textId="77777777" w:rsidR="00724CE3" w:rsidRPr="000D11D3" w:rsidRDefault="00724CE3" w:rsidP="00724CE3">
      <w:pPr>
        <w:rPr>
          <w:b/>
          <w:bCs/>
        </w:rPr>
      </w:pPr>
      <w:r w:rsidRPr="000D11D3">
        <w:rPr>
          <w:b/>
          <w:bCs/>
        </w:rPr>
        <w:t>County Councillor Report – July/August 2026</w:t>
      </w:r>
    </w:p>
    <w:p w14:paraId="5B33B6E2" w14:textId="77777777" w:rsidR="00724CE3" w:rsidRPr="00724CE3" w:rsidRDefault="00724CE3" w:rsidP="00724CE3">
      <w:r w:rsidRPr="00724CE3">
        <w:t>Dear Parish Councillors,</w:t>
      </w:r>
    </w:p>
    <w:p w14:paraId="69FBE646" w14:textId="528E14C0" w:rsidR="00724CE3" w:rsidRPr="00724CE3" w:rsidRDefault="000D11D3" w:rsidP="00724CE3">
      <w:r>
        <w:t xml:space="preserve">As you know, </w:t>
      </w:r>
      <w:r w:rsidR="00724CE3" w:rsidRPr="00724CE3">
        <w:t>July has brought one of the most significant decisions about Devon’s future in generations. The Government</w:t>
      </w:r>
      <w:r>
        <w:t>’s</w:t>
      </w:r>
      <w:r w:rsidR="00724CE3" w:rsidRPr="00724CE3">
        <w:t xml:space="preserve"> announce</w:t>
      </w:r>
      <w:r>
        <w:t>ment</w:t>
      </w:r>
      <w:r w:rsidR="00724CE3" w:rsidRPr="00724CE3">
        <w:t xml:space="preserve"> that Devon County Council, North Devon Council and the other district councils will be abolished and replaced by four new unitary authorities from April 2028</w:t>
      </w:r>
      <w:r>
        <w:t xml:space="preserve"> has dominated my work this month.</w:t>
      </w:r>
    </w:p>
    <w:p w14:paraId="7FBDF407" w14:textId="00D83899" w:rsidR="00724CE3" w:rsidRPr="00724CE3" w:rsidRDefault="00724CE3" w:rsidP="00724CE3">
      <w:r w:rsidRPr="00724CE3">
        <w:t xml:space="preserve">Alongside responding to that decision, I have been working to establish </w:t>
      </w:r>
      <w:r w:rsidR="005A04F4">
        <w:t>the</w:t>
      </w:r>
      <w:r w:rsidRPr="00724CE3">
        <w:t xml:space="preserve"> Road Warden scheme across the Chulmleigh and Landkey division, </w:t>
      </w:r>
      <w:r w:rsidR="00E21139">
        <w:t>talking to farmers</w:t>
      </w:r>
      <w:r w:rsidRPr="00724CE3">
        <w:t xml:space="preserve"> about the growing number of bluetongue cases in </w:t>
      </w:r>
      <w:r w:rsidR="00E21139">
        <w:t xml:space="preserve">North </w:t>
      </w:r>
      <w:r w:rsidRPr="00724CE3">
        <w:t>Devon, and continuing to press South West Water about storm overflow discharges and the reports of children becoming unwell after playing in the Little Dart River.</w:t>
      </w:r>
    </w:p>
    <w:p w14:paraId="3547A043" w14:textId="77777777" w:rsidR="00724CE3" w:rsidRDefault="00724CE3" w:rsidP="00724CE3">
      <w:r w:rsidRPr="00724CE3">
        <w:t>These issues are very different in scale, but each demonstrates the importance of strong local representation. Whether we are discussing the future structure of local government or repairing a pothole on an unclassified lane, decisions work best when local knowledge is heard and communities are properly involved.</w:t>
      </w:r>
    </w:p>
    <w:p w14:paraId="0742D8E4" w14:textId="77777777" w:rsidR="00026501" w:rsidRPr="00724CE3" w:rsidRDefault="00026501" w:rsidP="00724CE3"/>
    <w:p w14:paraId="17DBFD97" w14:textId="77777777" w:rsidR="00724CE3" w:rsidRPr="00E21139" w:rsidRDefault="00724CE3" w:rsidP="00724CE3">
      <w:pPr>
        <w:rPr>
          <w:b/>
          <w:bCs/>
        </w:rPr>
      </w:pPr>
      <w:r w:rsidRPr="00E21139">
        <w:rPr>
          <w:b/>
          <w:bCs/>
        </w:rPr>
        <w:t>Local Government Reorganisation</w:t>
      </w:r>
    </w:p>
    <w:p w14:paraId="6D87366D" w14:textId="77777777" w:rsidR="001A08E5" w:rsidRDefault="00E21139" w:rsidP="004F6F44">
      <w:r>
        <w:t xml:space="preserve">Further to my last email, </w:t>
      </w:r>
      <w:r w:rsidR="004F6F44">
        <w:t>I have now chaired the first meeting of Devon County Council’s new Local Government Reorganisation Scrutiny Committee. Our role is not to revisit the Government’s decision, but to scrutinise how Devon County Council prepares for the transition and to help ensure that services remain safe and legal when the new authorities take over on 1</w:t>
      </w:r>
      <w:r w:rsidR="004F6F44" w:rsidRPr="004F6F44">
        <w:rPr>
          <w:vertAlign w:val="superscript"/>
        </w:rPr>
        <w:t>st</w:t>
      </w:r>
      <w:r w:rsidR="004F6F44">
        <w:t xml:space="preserve"> April 2028. </w:t>
      </w:r>
    </w:p>
    <w:p w14:paraId="20E6E510" w14:textId="196E7F19" w:rsidR="004F6F44" w:rsidRDefault="001A08E5" w:rsidP="001A08E5">
      <w:r>
        <w:t>The committee</w:t>
      </w:r>
      <w:r w:rsidR="004F6F44">
        <w:t xml:space="preserve"> must identify risks early, follow the evidence and make practical recommendations before decisions </w:t>
      </w:r>
      <w:r>
        <w:t>are</w:t>
      </w:r>
      <w:r w:rsidR="004F6F44">
        <w:t xml:space="preserve"> taken. The transition programme is expected to be substantial, with officers estimating that the Devon-wide implementation arrangements will involve hundreds of </w:t>
      </w:r>
      <w:r>
        <w:t>staff changes</w:t>
      </w:r>
      <w:r w:rsidR="004F6F44">
        <w:t>, alongside staff continuing to deliver their normal responsibilities.</w:t>
      </w:r>
    </w:p>
    <w:p w14:paraId="54EE6590" w14:textId="77777777" w:rsidR="004F6F44" w:rsidRDefault="004F6F44" w:rsidP="004F6F44">
      <w:r>
        <w:t xml:space="preserve">The financial position remains one of the largest unanswered questions. The Government has indicated that each new unitary authority will receive £900,000 towards transition costs, with a further £150,000 to support leadership continuity across adult social care, children’s services and public health. There was little confidence in the meeting that this funding would come close to meeting the full cost. The overall transition figure is still being recalculated and officers expect to have a clearer picture in the autumn. I have asked for regular reporting which shows both the amount spent and the latest forecast, alongside the less visible costs of staff being diverted from existing work. This is important for parishes because any pressure on </w:t>
      </w:r>
      <w:r>
        <w:lastRenderedPageBreak/>
        <w:t>county and district budgets, staff capacity or service delivery will inevitably be felt most sharply at community level.</w:t>
      </w:r>
    </w:p>
    <w:p w14:paraId="58BB1B7B" w14:textId="77777777" w:rsidR="004F6F44" w:rsidRDefault="004F6F44" w:rsidP="004F6F44"/>
    <w:p w14:paraId="0C5E88DB" w14:textId="2F5637F9" w:rsidR="004F6F44" w:rsidRDefault="004F6F44" w:rsidP="008F77A9">
      <w:r>
        <w:t>Town and parish councils will not be represented on the initial statutory joint committees which will oversee the creation of the new authorities</w:t>
      </w:r>
      <w:r w:rsidR="001B4A37">
        <w:t>, I feel that this is the start of the democratic deficit we’re going to feel</w:t>
      </w:r>
      <w:r>
        <w:t>. Officers advised</w:t>
      </w:r>
      <w:r w:rsidR="001B4A37">
        <w:t xml:space="preserve"> us</w:t>
      </w:r>
      <w:r>
        <w:t xml:space="preserve"> that </w:t>
      </w:r>
      <w:r w:rsidR="001B4A37">
        <w:t>a</w:t>
      </w:r>
      <w:r>
        <w:t xml:space="preserve"> more formal role for parishes is expected to come later when neighbourhood governance arrangements are developed. I do not believe that parishes should have to wait until that stage before their experience and concerns are heard. I therefore supported calls for the committee to engage directly with DALC, as well as parish and town councils which are not DALC members. Parish councils are often the first bodies residents approach when services fail or responsibilities are unclear. They may also face requests to take on additional services, assets or responsibilities, with the cost ultimately falling on the local precept. Any such changes must be properly funded and agreed, rather than simply passed down by larger authorities seeking savings.</w:t>
      </w:r>
    </w:p>
    <w:p w14:paraId="36383575" w14:textId="3173F884" w:rsidR="004F6F44" w:rsidRDefault="004F6F44" w:rsidP="008F77A9">
      <w:r>
        <w:t>We also discussed the future of local authority assets, including buildings, land, depots, vehicles and community facilities. No agreement has yet been reached on how these will be divided between the four successor councils. The usual starting point is that an asset would transfer to the new authority covering the area in which it is located, but officers confirmed that this will not always be practical, particularly where a depot or facility serves communities across a new boundary. A Devon-wide assets group is being established to negotiate these arrangements. Statutory protections are also expected to restrict the sale of assets later in the process, but these are not yet in force. This will be an important area for parish councils, particularly where there may be an interest in community asset transfer. I will be pressing for local councils to receive clear information before decisions are made and for them not to be encouraged to take on buildings or services without a full understanding of the long-term liabilities.</w:t>
      </w:r>
    </w:p>
    <w:p w14:paraId="2567A1B2" w14:textId="018CC31B" w:rsidR="004F6F44" w:rsidRDefault="004F6F44" w:rsidP="004F6F44">
      <w:r>
        <w:t>The committee also examined the interim warding arrangements for the shadow authority elections expected in May 2027. The Government has required the eleven councils across Devon, Plymouth and Torbay to submit proposed arrangements by 17</w:t>
      </w:r>
      <w:r w:rsidR="008F77A9" w:rsidRPr="008F77A9">
        <w:rPr>
          <w:vertAlign w:val="superscript"/>
        </w:rPr>
        <w:t>th</w:t>
      </w:r>
      <w:r w:rsidR="008F77A9">
        <w:t xml:space="preserve"> </w:t>
      </w:r>
      <w:r>
        <w:t>August, giving elections teams only a matter of weeks to undertake work that would normally take considerably longer. I raised concerns about the proposed number of councillors and the risk that rural areas will begin life in the new authorities with significantly less effective representation. Rural councillors already cover larger geographical areas, far greater lengths of road</w:t>
      </w:r>
      <w:r w:rsidR="008F77A9">
        <w:t>,</w:t>
      </w:r>
      <w:r>
        <w:t xml:space="preserve"> and many more parish councils than their urban counterparts. The interim wards may also divide communities or place neighbouring villages in different authorities, while multi-member wards may be unavoidable because of the compressed timetable. County councillors are being asked </w:t>
      </w:r>
      <w:r>
        <w:lastRenderedPageBreak/>
        <w:t>to identify communities which could be severed by the proposed arrangements, and I will ensure that concerns affecting this division are fed into that work.</w:t>
      </w:r>
    </w:p>
    <w:p w14:paraId="13B2FB7D" w14:textId="77777777" w:rsidR="004F6F44" w:rsidRDefault="004F6F44" w:rsidP="004F6F44"/>
    <w:p w14:paraId="70FF2B98" w14:textId="53ECD480" w:rsidR="00724CE3" w:rsidRDefault="004F6F44" w:rsidP="004F6F44">
      <w:r>
        <w:t>Finally, the committee agreed that the continuity of public services must remain the central measure of whether the transition is succeeding. Residents will not judge LGR by programme boards or organisational charts, but by whether roads are repaired, vulnerable children and adults remain supported, planning and regulatory work continues, and officers are available to respond. Some county and district projects extend beyond April 2028, while others may need to be delayed or reprioritised as staff are moved into transition work. I have asked for regular scrutiny of service continuity, workforce capacity, staff retention</w:t>
      </w:r>
      <w:r w:rsidR="009568CA">
        <w:t>,</w:t>
      </w:r>
      <w:r>
        <w:t xml:space="preserve"> and the LGR risk register. The minimum requirement is a safe and lawful transfer, but our ambition must be to create four functioning and financially sustainable councils without weakening services or shifting unfunded pressures onto parish councils.</w:t>
      </w:r>
    </w:p>
    <w:p w14:paraId="5B9F1D1C" w14:textId="77777777" w:rsidR="00026501" w:rsidRPr="00724CE3" w:rsidRDefault="00026501" w:rsidP="004F6F44"/>
    <w:p w14:paraId="08385411" w14:textId="77777777" w:rsidR="00724CE3" w:rsidRPr="00BF3959" w:rsidRDefault="00724CE3" w:rsidP="00724CE3">
      <w:pPr>
        <w:rPr>
          <w:b/>
          <w:bCs/>
        </w:rPr>
      </w:pPr>
      <w:r w:rsidRPr="00BF3959">
        <w:rPr>
          <w:b/>
          <w:bCs/>
        </w:rPr>
        <w:t>Road Warden scheme and call for volunteers</w:t>
      </w:r>
    </w:p>
    <w:p w14:paraId="73FDCEBD" w14:textId="77777777" w:rsidR="00724CE3" w:rsidRPr="00724CE3" w:rsidRDefault="00724CE3" w:rsidP="00724CE3">
      <w:r w:rsidRPr="00724CE3">
        <w:t>I am pleased to report that, with the support of Chulmleigh Parish Council, I have now completed the training required to become a Road Warden.</w:t>
      </w:r>
    </w:p>
    <w:p w14:paraId="6AF11C33" w14:textId="2A6EF2D0" w:rsidR="00724CE3" w:rsidRPr="00724CE3" w:rsidRDefault="00724CE3" w:rsidP="00724CE3">
      <w:r w:rsidRPr="00724CE3">
        <w:t>Devon Highways has confirmed that I can also be nominated as a Road Warden by the other parish councils within my division</w:t>
      </w:r>
      <w:r w:rsidR="009568CA">
        <w:t xml:space="preserve"> – thank you to those parishes that have already added me to their roster</w:t>
      </w:r>
      <w:r w:rsidRPr="00724CE3">
        <w:t>. With the support of local volunteers, this would allow us to carry out certain minor works, including:</w:t>
      </w:r>
    </w:p>
    <w:p w14:paraId="3ED3ADF7" w14:textId="77777777" w:rsidR="00724CE3" w:rsidRPr="00724CE3" w:rsidRDefault="00724CE3" w:rsidP="00724CE3">
      <w:pPr>
        <w:numPr>
          <w:ilvl w:val="0"/>
          <w:numId w:val="21"/>
        </w:numPr>
      </w:pPr>
      <w:r w:rsidRPr="00724CE3">
        <w:t>Repairing potholes that do not meet the formal safety-defect criteria.</w:t>
      </w:r>
    </w:p>
    <w:p w14:paraId="59C5A3B0" w14:textId="77777777" w:rsidR="00724CE3" w:rsidRPr="00724CE3" w:rsidRDefault="00724CE3" w:rsidP="00724CE3">
      <w:pPr>
        <w:numPr>
          <w:ilvl w:val="0"/>
          <w:numId w:val="21"/>
        </w:numPr>
      </w:pPr>
      <w:r w:rsidRPr="00724CE3">
        <w:t>Cleaning signs.</w:t>
      </w:r>
    </w:p>
    <w:p w14:paraId="0E25714E" w14:textId="77777777" w:rsidR="00724CE3" w:rsidRPr="00724CE3" w:rsidRDefault="00724CE3" w:rsidP="00724CE3">
      <w:pPr>
        <w:numPr>
          <w:ilvl w:val="0"/>
          <w:numId w:val="21"/>
        </w:numPr>
      </w:pPr>
      <w:r w:rsidRPr="00724CE3">
        <w:t>Clearing gullies.</w:t>
      </w:r>
    </w:p>
    <w:p w14:paraId="4D78730F" w14:textId="77777777" w:rsidR="00724CE3" w:rsidRPr="00724CE3" w:rsidRDefault="00724CE3" w:rsidP="00724CE3">
      <w:pPr>
        <w:numPr>
          <w:ilvl w:val="0"/>
          <w:numId w:val="21"/>
        </w:numPr>
      </w:pPr>
      <w:r w:rsidRPr="00724CE3">
        <w:t>Cutting back limited vegetation and overgrowth.</w:t>
      </w:r>
    </w:p>
    <w:p w14:paraId="20E2E95B" w14:textId="77777777" w:rsidR="00724CE3" w:rsidRPr="00724CE3" w:rsidRDefault="00724CE3" w:rsidP="00724CE3">
      <w:r w:rsidRPr="00724CE3">
        <w:t>The scheme can operate on roads with 20mph, 30mph or 40mph limits and on unclassified rural lanes. Safety defects must still be reported through Devon County Council’s normal reporting system so that they can be assessed and repaired by the highway authority.</w:t>
      </w:r>
    </w:p>
    <w:p w14:paraId="3C1F18E8" w14:textId="77777777" w:rsidR="00724CE3" w:rsidRPr="00724CE3" w:rsidRDefault="00724CE3" w:rsidP="00724CE3">
      <w:r w:rsidRPr="00724CE3">
        <w:t>I will not be able to repair every pothole across ten parishes personally. However, by working with parish councils and small teams of volunteers, I believe we can tackle many of the irritating minor defects that might otherwise remain for a long time or develop into more expensive problems.</w:t>
      </w:r>
    </w:p>
    <w:p w14:paraId="100B55C0" w14:textId="211862F1" w:rsidR="00724CE3" w:rsidRPr="00724CE3" w:rsidRDefault="00724CE3" w:rsidP="00724CE3">
      <w:r w:rsidRPr="00724CE3">
        <w:t>I am therefore asking each parish council to consider three things</w:t>
      </w:r>
      <w:r w:rsidR="00CD0F22">
        <w:t>:</w:t>
      </w:r>
    </w:p>
    <w:p w14:paraId="1DE55595" w14:textId="77777777" w:rsidR="00724CE3" w:rsidRPr="00724CE3" w:rsidRDefault="00724CE3" w:rsidP="00724CE3">
      <w:r w:rsidRPr="00724CE3">
        <w:lastRenderedPageBreak/>
        <w:t xml:space="preserve">First, whether you would like to nominate me as one of your Road Wardens. This requires a short email from the parish council to me and to </w:t>
      </w:r>
      <w:hyperlink r:id="rId5" w:history="1">
        <w:r w:rsidRPr="00724CE3">
          <w:rPr>
            <w:rStyle w:val="Hyperlink"/>
          </w:rPr>
          <w:t>communityselfhelp@devon.gov.uk</w:t>
        </w:r>
      </w:hyperlink>
      <w:r w:rsidRPr="00724CE3">
        <w:t xml:space="preserve"> confirming the nomination.</w:t>
      </w:r>
    </w:p>
    <w:p w14:paraId="0210FCC4" w14:textId="77777777" w:rsidR="00724CE3" w:rsidRPr="00724CE3" w:rsidRDefault="00724CE3" w:rsidP="00724CE3">
      <w:r w:rsidRPr="00724CE3">
        <w:t>Second, whether you can identify two or three volunteers who would be willing to help. Volunteers need to complete a short online course, lasting less than an hour. They do not all need to undertake physical work, as volunteers are also required to watch for traffic and help maintain a safe working area.</w:t>
      </w:r>
    </w:p>
    <w:p w14:paraId="60BD9131" w14:textId="77777777" w:rsidR="00724CE3" w:rsidRPr="00724CE3" w:rsidRDefault="00724CE3" w:rsidP="00724CE3">
      <w:r w:rsidRPr="00724CE3">
        <w:t>Third, I would welcome a prioritised list of suitable potholes within each parish, with a What3Words location for each one. The repair material is delivered in pallets of 52 tubs, with each tub capable of repairing approximately two or three potholes. It has a shelf life of only six months, so we will need a good list of locations and a plan to use it efficiently.</w:t>
      </w:r>
    </w:p>
    <w:p w14:paraId="6377E229" w14:textId="5773092B" w:rsidR="00724CE3" w:rsidRPr="00724CE3" w:rsidRDefault="00724CE3" w:rsidP="00724CE3">
      <w:r w:rsidRPr="00724CE3">
        <w:t>This scheme is not a substitute for Devon County Council properly funding and maintaining its highway network. Volunteers should not be expected to take responsibility for dangerous defects, structural failures</w:t>
      </w:r>
      <w:r w:rsidR="003636E1">
        <w:t>,</w:t>
      </w:r>
      <w:r w:rsidRPr="00724CE3">
        <w:t xml:space="preserve"> or work that ought to be completed professionally.</w:t>
      </w:r>
    </w:p>
    <w:p w14:paraId="092C3C2E" w14:textId="77777777" w:rsidR="00724CE3" w:rsidRPr="00724CE3" w:rsidRDefault="00724CE3" w:rsidP="00724CE3">
      <w:r w:rsidRPr="00724CE3">
        <w:t>However, it does provide communities with another tool for dealing with smaller problems. It may also allow us to prevent minor surface damage becoming a much larger and more expensive repair.</w:t>
      </w:r>
    </w:p>
    <w:p w14:paraId="010D58CD" w14:textId="77777777" w:rsidR="00724CE3" w:rsidRDefault="00724CE3" w:rsidP="00724CE3">
      <w:r w:rsidRPr="00724CE3">
        <w:t>I am happy to receive the repair materials and store the traffic-management equipment. Please send me nominations, volunteer names and suggested locations as soon as possible so that we can begin organising the first rounds of work.</w:t>
      </w:r>
    </w:p>
    <w:p w14:paraId="4EC9EA22" w14:textId="77777777" w:rsidR="00026501" w:rsidRPr="00724CE3" w:rsidRDefault="00026501" w:rsidP="00724CE3"/>
    <w:p w14:paraId="78146AC4" w14:textId="73DAF147" w:rsidR="00724CE3" w:rsidRPr="00BF3959" w:rsidRDefault="00724CE3" w:rsidP="00724CE3">
      <w:pPr>
        <w:rPr>
          <w:b/>
          <w:bCs/>
        </w:rPr>
      </w:pPr>
      <w:r w:rsidRPr="00BF3959">
        <w:rPr>
          <w:b/>
          <w:bCs/>
        </w:rPr>
        <w:t xml:space="preserve">Bluetongue in </w:t>
      </w:r>
      <w:r w:rsidR="00026501">
        <w:rPr>
          <w:b/>
          <w:bCs/>
        </w:rPr>
        <w:t xml:space="preserve">North </w:t>
      </w:r>
      <w:r w:rsidRPr="00BF3959">
        <w:rPr>
          <w:b/>
          <w:bCs/>
        </w:rPr>
        <w:t>Devon</w:t>
      </w:r>
    </w:p>
    <w:p w14:paraId="4250C72F" w14:textId="77777777" w:rsidR="00724CE3" w:rsidRPr="00724CE3" w:rsidRDefault="00724CE3" w:rsidP="00724CE3">
      <w:r w:rsidRPr="00724CE3">
        <w:t>I have also been contacting farmers and livestock keepers following confirmed cases of bluetongue virus serotype 3 in Devon.</w:t>
      </w:r>
    </w:p>
    <w:p w14:paraId="2FF61D55" w14:textId="3D837124" w:rsidR="00724CE3" w:rsidRPr="00724CE3" w:rsidRDefault="00724CE3" w:rsidP="00006479">
      <w:r w:rsidRPr="00724CE3">
        <w:t>Bluetongue is a notifiable viral disease affecting ruminants including sheep, cattle</w:t>
      </w:r>
      <w:r w:rsidR="00265600">
        <w:t>,</w:t>
      </w:r>
      <w:r w:rsidRPr="00724CE3">
        <w:t xml:space="preserve"> goats and deer</w:t>
      </w:r>
      <w:r w:rsidR="00006479">
        <w:t>, as well as camelids such as llamas and alpacas</w:t>
      </w:r>
      <w:r w:rsidRPr="00724CE3">
        <w:t>. It is principally spread by biting midges rather than direct contact between animals. It does not affect people and there is no risk to human health or food safety.</w:t>
      </w:r>
    </w:p>
    <w:p w14:paraId="0FD015C1" w14:textId="3FD43701" w:rsidR="00724CE3" w:rsidRPr="00724CE3" w:rsidRDefault="00724CE3" w:rsidP="00724CE3">
      <w:r w:rsidRPr="00724CE3">
        <w:t>However, it can cause serious illness and death in livestock, particularly sheep. Signs can include fever, facial swelling, drooling, nasal discharge, sores or crusting around the mouth and nose, lameness, lethargy, loss of condition and reddening around the teats. Some animals may carry the infection without displaying obvious symptoms.</w:t>
      </w:r>
      <w:r w:rsidR="00265600">
        <w:t xml:space="preserve"> We have had dozens of deaths in our division in July, with a handful being formally confirmed by DEFRA as </w:t>
      </w:r>
      <w:r w:rsidR="00B20188">
        <w:t>bluetongue</w:t>
      </w:r>
      <w:r w:rsidR="00265600">
        <w:t>.</w:t>
      </w:r>
    </w:p>
    <w:p w14:paraId="3CDF58B7" w14:textId="5B67C028" w:rsidR="00724CE3" w:rsidRPr="00724CE3" w:rsidRDefault="00B20188" w:rsidP="00724CE3">
      <w:r>
        <w:lastRenderedPageBreak/>
        <w:t>Throughout</w:t>
      </w:r>
      <w:r w:rsidR="00724CE3" w:rsidRPr="00724CE3">
        <w:t xml:space="preserve"> July, cases were confirmed in Devon involving sheep and cattle. Reported symptoms included swollen faces, excessive salivation, fever, lameness, lesions around the mouth and nose, crusting of the muzzle and loss of body condition. England remains within a countrywide bluetongue restricted zone, although animals can generally be moved within England without a specific bluetongue licence or pre-movement test.</w:t>
      </w:r>
    </w:p>
    <w:p w14:paraId="5F5B48E2" w14:textId="40E73A83" w:rsidR="00724CE3" w:rsidRPr="00724CE3" w:rsidRDefault="00724CE3" w:rsidP="00724CE3">
      <w:r w:rsidRPr="00724CE3">
        <w:t xml:space="preserve">I would strongly encourage </w:t>
      </w:r>
      <w:r w:rsidR="00B20188">
        <w:t>farmers</w:t>
      </w:r>
      <w:r w:rsidRPr="00724CE3">
        <w:t xml:space="preserve"> to:</w:t>
      </w:r>
    </w:p>
    <w:p w14:paraId="4C07EF3A" w14:textId="77777777" w:rsidR="00724CE3" w:rsidRPr="00724CE3" w:rsidRDefault="00724CE3" w:rsidP="00724CE3">
      <w:pPr>
        <w:numPr>
          <w:ilvl w:val="0"/>
          <w:numId w:val="22"/>
        </w:numPr>
      </w:pPr>
      <w:r w:rsidRPr="00724CE3">
        <w:t>Monitor susceptible animals carefully and seek veterinary advice promptly where they have concerns.</w:t>
      </w:r>
    </w:p>
    <w:p w14:paraId="677157D7" w14:textId="77777777" w:rsidR="00724CE3" w:rsidRPr="00724CE3" w:rsidRDefault="00724CE3" w:rsidP="00724CE3">
      <w:pPr>
        <w:numPr>
          <w:ilvl w:val="0"/>
          <w:numId w:val="22"/>
        </w:numPr>
      </w:pPr>
      <w:r w:rsidRPr="00724CE3">
        <w:t>Report suspected bluetongue immediately, as it is a notifiable disease.</w:t>
      </w:r>
    </w:p>
    <w:p w14:paraId="0243AFCC" w14:textId="01BC8830" w:rsidR="00724CE3" w:rsidRPr="00724CE3" w:rsidRDefault="00724CE3" w:rsidP="00724CE3">
      <w:pPr>
        <w:numPr>
          <w:ilvl w:val="0"/>
          <w:numId w:val="22"/>
        </w:numPr>
      </w:pPr>
      <w:r w:rsidRPr="00724CE3">
        <w:t>Discuss vaccination with their vet.</w:t>
      </w:r>
    </w:p>
    <w:p w14:paraId="79BBCCAB" w14:textId="0F8BA166" w:rsidR="00724CE3" w:rsidRPr="00724CE3" w:rsidRDefault="00724CE3" w:rsidP="00724CE3">
      <w:pPr>
        <w:numPr>
          <w:ilvl w:val="0"/>
          <w:numId w:val="22"/>
        </w:numPr>
      </w:pPr>
      <w:r w:rsidRPr="00724CE3">
        <w:t>Check the current rules before moving animals</w:t>
      </w:r>
      <w:r w:rsidR="00B533B5">
        <w:t>.</w:t>
      </w:r>
    </w:p>
    <w:p w14:paraId="34A7B8BB" w14:textId="77777777" w:rsidR="00724CE3" w:rsidRPr="00724CE3" w:rsidRDefault="00724CE3" w:rsidP="00724CE3">
      <w:pPr>
        <w:numPr>
          <w:ilvl w:val="0"/>
          <w:numId w:val="22"/>
        </w:numPr>
      </w:pPr>
      <w:r w:rsidRPr="00724CE3">
        <w:t>Maintain good records and avoid assuming that unusual lameness, swelling or loss of condition is simply caused by the weather.</w:t>
      </w:r>
    </w:p>
    <w:p w14:paraId="2166AB09" w14:textId="77777777" w:rsidR="00724CE3" w:rsidRPr="00724CE3" w:rsidRDefault="00724CE3" w:rsidP="00724CE3">
      <w:r w:rsidRPr="00724CE3">
        <w:t>Vaccination will not necessarily prevent every infection, but it can reduce clinical signs, deaths and production losses. Farmers should discuss the timing and suitability of vaccination with their vet, particularly because protection takes time to develop.</w:t>
      </w:r>
    </w:p>
    <w:p w14:paraId="7ABC4E95" w14:textId="49520954" w:rsidR="00724CE3" w:rsidRPr="00724CE3" w:rsidRDefault="00724CE3" w:rsidP="00724CE3">
      <w:r w:rsidRPr="00724CE3">
        <w:t>This is already an extremely challenging period for farming. Livestock businesses are managing tight margins, changing support schemes, unpredictable weather and increasing regulatory demands. A serious animal disease outbreak brings further emotional and financial pressure.</w:t>
      </w:r>
      <w:r w:rsidR="00B533B5">
        <w:t xml:space="preserve"> I’m very worried about the mental health of our farmers and their families</w:t>
      </w:r>
      <w:r w:rsidR="00790877">
        <w:t>. I can help signpost you and your residents to organisations and resources that can help. We need to make sure that our farmers are not suffering alone.</w:t>
      </w:r>
    </w:p>
    <w:p w14:paraId="251FB3ED" w14:textId="1047CD0E" w:rsidR="00724CE3" w:rsidRDefault="00724CE3" w:rsidP="00724CE3">
      <w:r w:rsidRPr="00724CE3">
        <w:t>Please share this warning through parish newsletters, farming networks</w:t>
      </w:r>
      <w:r w:rsidR="00ED7921">
        <w:t>,</w:t>
      </w:r>
      <w:r w:rsidRPr="00724CE3">
        <w:t xml:space="preserve"> and community pages</w:t>
      </w:r>
      <w:r w:rsidR="00ED7921">
        <w:t xml:space="preserve"> if possible</w:t>
      </w:r>
      <w:r w:rsidRPr="00724CE3">
        <w:t>. Early recognition</w:t>
      </w:r>
      <w:r w:rsidR="00ED7921">
        <w:t>, community support,</w:t>
      </w:r>
      <w:r w:rsidRPr="00724CE3">
        <w:t xml:space="preserve"> and rapid veterinary advice could make a significant difference.</w:t>
      </w:r>
    </w:p>
    <w:p w14:paraId="4342510C" w14:textId="77777777" w:rsidR="00026501" w:rsidRPr="00724CE3" w:rsidRDefault="00026501" w:rsidP="00724CE3"/>
    <w:p w14:paraId="4C464012" w14:textId="77777777" w:rsidR="00724CE3" w:rsidRPr="00B533B5" w:rsidRDefault="00724CE3" w:rsidP="00724CE3">
      <w:pPr>
        <w:rPr>
          <w:b/>
          <w:bCs/>
        </w:rPr>
      </w:pPr>
      <w:r w:rsidRPr="00B533B5">
        <w:rPr>
          <w:b/>
          <w:bCs/>
        </w:rPr>
        <w:t>Meeting with South West Water</w:t>
      </w:r>
    </w:p>
    <w:p w14:paraId="3E14DC7D" w14:textId="4C7B9740" w:rsidR="00724CE3" w:rsidRPr="00724CE3" w:rsidRDefault="00724CE3" w:rsidP="00724CE3">
      <w:r w:rsidRPr="00724CE3">
        <w:t>I have now met representatives from South West Water to raise concerns about the Little Dart River and reports that children became unwell after playing in the water near Two Bridges in Chawleigh.</w:t>
      </w:r>
      <w:r w:rsidR="00ED7921">
        <w:t xml:space="preserve"> I am writing up our meeting in full shortly.</w:t>
      </w:r>
    </w:p>
    <w:p w14:paraId="415B7B1B" w14:textId="77777777" w:rsidR="00724CE3" w:rsidRPr="00724CE3" w:rsidRDefault="00724CE3" w:rsidP="00724CE3">
      <w:r w:rsidRPr="00724CE3">
        <w:t xml:space="preserve">I asked directly what investigation had taken place, what South West Water knew about relevant storm overflow operations, how its monitoring data was validated and whether </w:t>
      </w:r>
      <w:r w:rsidRPr="00724CE3">
        <w:lastRenderedPageBreak/>
        <w:t>the company could rule out any relationship between its infrastructure and the reported illnesses.</w:t>
      </w:r>
    </w:p>
    <w:p w14:paraId="6D8E9086" w14:textId="77777777" w:rsidR="00724CE3" w:rsidRPr="00724CE3" w:rsidRDefault="00724CE3" w:rsidP="00724CE3">
      <w:r w:rsidRPr="00724CE3">
        <w:t>It remains important to be accurate. No definitive causal link has been established between a storm overflow discharge and the children becoming unwell. Establishing such a link would require appropriate medical and environmental evidence, and I will not make claims that go beyond what can be demonstrated.</w:t>
      </w:r>
    </w:p>
    <w:p w14:paraId="114B5D18" w14:textId="77777777" w:rsidR="00724CE3" w:rsidRPr="00724CE3" w:rsidRDefault="00724CE3" w:rsidP="00724CE3">
      <w:r w:rsidRPr="00724CE3">
        <w:t>However, the absence of a proven link does not make the wider concerns disappear.</w:t>
      </w:r>
    </w:p>
    <w:p w14:paraId="133F114D" w14:textId="0DFDE9A3" w:rsidR="00724CE3" w:rsidRPr="00724CE3" w:rsidRDefault="00724CE3" w:rsidP="00724CE3">
      <w:r w:rsidRPr="00724CE3">
        <w:t>The Witheridge storm overflow</w:t>
      </w:r>
      <w:r w:rsidR="00AA6A02">
        <w:t>, 11km</w:t>
      </w:r>
      <w:r w:rsidRPr="00724CE3">
        <w:t xml:space="preserve"> upstream of the location recorded a discharge lasting approximately 16 hours shortly before the children played in the river. South West Water has explained that the initial information shown on public monitoring platforms is derived from Event Duration Monitors and is subsequently checked against rainfall, telemetry and operational information.</w:t>
      </w:r>
    </w:p>
    <w:p w14:paraId="7587778F" w14:textId="77777777" w:rsidR="00724CE3" w:rsidRPr="00724CE3" w:rsidRDefault="00724CE3" w:rsidP="00724CE3">
      <w:r w:rsidRPr="00724CE3">
        <w:t>I pressed the company about the phrase used in its earlier response that storm overflows had been “operating as they should”. That may describe compliance with the current system, but it is not a satisfactory answer for residents worried about public health or the condition of their river.</w:t>
      </w:r>
    </w:p>
    <w:p w14:paraId="690298D1" w14:textId="77777777" w:rsidR="00724CE3" w:rsidRPr="00724CE3" w:rsidRDefault="00724CE3" w:rsidP="00724CE3">
      <w:r w:rsidRPr="00724CE3">
        <w:t>A sewerage system may be operating as designed while still producing an unacceptable outcome. Storm overflows were intended to protect homes and businesses from sewage backing up during exceptional conditions. They should not become a routine means of compensating for inadequate capacity or insufficient investment.</w:t>
      </w:r>
    </w:p>
    <w:p w14:paraId="23AD6B1C" w14:textId="77777777" w:rsidR="00724CE3" w:rsidRPr="00724CE3" w:rsidRDefault="00724CE3" w:rsidP="00724CE3">
      <w:r w:rsidRPr="00724CE3">
        <w:t>I also asked what investment is planned for the relevant treatment works and sewerage network, how the company assesses the cumulative impact of repeated discharges, and what further public information can be provided.</w:t>
      </w:r>
    </w:p>
    <w:p w14:paraId="4EF2DB33" w14:textId="77777777" w:rsidR="00724CE3" w:rsidRPr="00724CE3" w:rsidRDefault="00724CE3" w:rsidP="00724CE3">
      <w:r w:rsidRPr="00724CE3">
        <w:t>I will continue pressing for clear answers and will share further information when it is available. I also remain in contact with Environmental Health and other agencies with responsibilities for public health and water quality.</w:t>
      </w:r>
    </w:p>
    <w:p w14:paraId="55D01F0C" w14:textId="77777777" w:rsidR="00724CE3" w:rsidRPr="00724CE3" w:rsidRDefault="00724CE3" w:rsidP="00724CE3">
      <w:r w:rsidRPr="00724CE3">
        <w:t>Our rivers are not simply drainage channels. They support wildlife, farming, recreation and the character of our communities. During hotter summers, families will understandably use rivers as places to paddle and cool down. They should be able to do so without having to search several monitoring systems or wonder whether sewage has recently entered the water.</w:t>
      </w:r>
    </w:p>
    <w:p w14:paraId="2C44024D" w14:textId="400D2BF6" w:rsidR="00724CE3" w:rsidRDefault="00724CE3" w:rsidP="00724CE3">
      <w:r w:rsidRPr="00724CE3">
        <w:t>Whatever the eventual conclusion about this particular incident, the underlying system requires stronger accountability, better monitoring</w:t>
      </w:r>
      <w:r w:rsidR="007B53C0">
        <w:t>,</w:t>
      </w:r>
      <w:r w:rsidRPr="00724CE3">
        <w:t xml:space="preserve"> and sustained investment.</w:t>
      </w:r>
    </w:p>
    <w:p w14:paraId="4795AD33" w14:textId="77777777" w:rsidR="00026501" w:rsidRPr="00724CE3" w:rsidRDefault="00026501" w:rsidP="00724CE3"/>
    <w:p w14:paraId="48190FE0" w14:textId="77777777" w:rsidR="00724CE3" w:rsidRPr="007B53C0" w:rsidRDefault="00724CE3" w:rsidP="00724CE3">
      <w:pPr>
        <w:rPr>
          <w:b/>
          <w:bCs/>
        </w:rPr>
      </w:pPr>
      <w:r w:rsidRPr="007B53C0">
        <w:rPr>
          <w:b/>
          <w:bCs/>
        </w:rPr>
        <w:t>Proposed data centre and battery storage development</w:t>
      </w:r>
    </w:p>
    <w:p w14:paraId="0482DE4B" w14:textId="2A874B4B" w:rsidR="00724CE3" w:rsidRPr="00724CE3" w:rsidRDefault="00724CE3" w:rsidP="00724CE3">
      <w:r w:rsidRPr="00724CE3">
        <w:lastRenderedPageBreak/>
        <w:t>I am continuing to follow the emerging proposal for a very large data-centre campus and Battery Energy Storage System between Great Torrington, Weare Giffard</w:t>
      </w:r>
      <w:r w:rsidR="00026501">
        <w:t>,</w:t>
      </w:r>
      <w:r w:rsidRPr="00724CE3">
        <w:t xml:space="preserve"> and Huntshaw.</w:t>
      </w:r>
    </w:p>
    <w:p w14:paraId="2B969586" w14:textId="77777777" w:rsidR="00724CE3" w:rsidRPr="00724CE3" w:rsidRDefault="00724CE3" w:rsidP="00724CE3">
      <w:r w:rsidRPr="00724CE3">
        <w:t>Although the development lies outside my division, its scale means that it could have implications across North Devon and Torridge. Concerns include the loss of productive agricultural land, landscape and biodiversity impacts, water and energy use, construction traffic, noise, heat and pressure upon local infrastructure.</w:t>
      </w:r>
    </w:p>
    <w:p w14:paraId="4AF30AF3" w14:textId="12864BF3" w:rsidR="00724CE3" w:rsidRPr="00724CE3" w:rsidRDefault="00724CE3" w:rsidP="00724CE3">
      <w:r w:rsidRPr="00724CE3">
        <w:t xml:space="preserve">No planning application had been submitted at the time of writing, and separate applications are expected for the data centre and battery facility. Public engagement events previously planned by the developer </w:t>
      </w:r>
      <w:r w:rsidR="00C6027B">
        <w:t>have been</w:t>
      </w:r>
      <w:r w:rsidRPr="00724CE3">
        <w:t xml:space="preserve"> </w:t>
      </w:r>
      <w:r w:rsidR="00C6027B">
        <w:t>“</w:t>
      </w:r>
      <w:r w:rsidRPr="00724CE3">
        <w:t>postponed</w:t>
      </w:r>
      <w:r w:rsidR="00C6027B">
        <w:t>”</w:t>
      </w:r>
      <w:r w:rsidRPr="00724CE3">
        <w:t>.</w:t>
      </w:r>
    </w:p>
    <w:p w14:paraId="68F7DAE0" w14:textId="355EB5FF" w:rsidR="00724CE3" w:rsidRDefault="00724CE3" w:rsidP="00724CE3">
      <w:r w:rsidRPr="00724CE3">
        <w:t>I support investment in renewable energy, electricity storage</w:t>
      </w:r>
      <w:r w:rsidR="00C6027B">
        <w:t>,</w:t>
      </w:r>
      <w:r w:rsidRPr="00724CE3">
        <w:t xml:space="preserve"> and good-quality employment, but that does not mean every development is appropriate in every location. Projects of this scale must be supported by transparent evidence and subject to thorough environmental, highways</w:t>
      </w:r>
      <w:r w:rsidR="00C6027B">
        <w:t>,</w:t>
      </w:r>
      <w:r w:rsidRPr="00724CE3">
        <w:t xml:space="preserve"> and community scrutiny.</w:t>
      </w:r>
      <w:r w:rsidR="00C6027B">
        <w:t xml:space="preserve"> This proposal seems wholly inappropriate for the location and I will keep you all updated as to its progress.</w:t>
      </w:r>
    </w:p>
    <w:p w14:paraId="01C0215F" w14:textId="77777777" w:rsidR="00C6027B" w:rsidRPr="00724CE3" w:rsidRDefault="00C6027B" w:rsidP="00724CE3"/>
    <w:p w14:paraId="0794B1F9" w14:textId="77777777" w:rsidR="00724CE3" w:rsidRPr="00C6027B" w:rsidRDefault="00724CE3" w:rsidP="00724CE3">
      <w:pPr>
        <w:rPr>
          <w:b/>
          <w:bCs/>
        </w:rPr>
      </w:pPr>
      <w:r w:rsidRPr="00C6027B">
        <w:rPr>
          <w:b/>
          <w:bCs/>
        </w:rPr>
        <w:t>Locality Budget</w:t>
      </w:r>
    </w:p>
    <w:p w14:paraId="6E7C54D4" w14:textId="77777777" w:rsidR="00724CE3" w:rsidRPr="00724CE3" w:rsidRDefault="00724CE3" w:rsidP="00724CE3">
      <w:r w:rsidRPr="00724CE3">
        <w:t>My Locality Budget remains open for applications, although a significant proportion has already been allocated or discussed with community organisations.</w:t>
      </w:r>
    </w:p>
    <w:p w14:paraId="32CF2BC6" w14:textId="76984386" w:rsidR="00724CE3" w:rsidRDefault="00724CE3" w:rsidP="00C6027B">
      <w:r w:rsidRPr="00724CE3">
        <w:t>I am particularly interested in projects that support children and young people, reduce isolation, protect community facilities, improve access to nature</w:t>
      </w:r>
      <w:r w:rsidR="00006479">
        <w:t>,</w:t>
      </w:r>
      <w:r w:rsidRPr="00724CE3">
        <w:t xml:space="preserve"> or strengthen local resilience. Parish councils and community groups are welcome to contact me before submitting an application so that we can discuss eligibility and the information required.</w:t>
      </w:r>
    </w:p>
    <w:p w14:paraId="1CE65E84" w14:textId="77777777" w:rsidR="00C6027B" w:rsidRPr="00724CE3" w:rsidRDefault="00C6027B" w:rsidP="00C6027B"/>
    <w:p w14:paraId="50CF0DFD" w14:textId="77777777" w:rsidR="00724CE3" w:rsidRPr="00C6027B" w:rsidRDefault="00724CE3" w:rsidP="00724CE3">
      <w:pPr>
        <w:rPr>
          <w:b/>
          <w:bCs/>
        </w:rPr>
      </w:pPr>
      <w:r w:rsidRPr="00C6027B">
        <w:rPr>
          <w:b/>
          <w:bCs/>
        </w:rPr>
        <w:t>Finally</w:t>
      </w:r>
    </w:p>
    <w:p w14:paraId="3258928E" w14:textId="77777777" w:rsidR="00724CE3" w:rsidRPr="00724CE3" w:rsidRDefault="00724CE3" w:rsidP="00724CE3">
      <w:r w:rsidRPr="00724CE3">
        <w:t>Thank you for the support, information and local knowledge parish councils continue to provide.</w:t>
      </w:r>
    </w:p>
    <w:p w14:paraId="0AFB1DCB" w14:textId="77777777" w:rsidR="00724CE3" w:rsidRPr="00724CE3" w:rsidRDefault="00724CE3" w:rsidP="00724CE3">
      <w:r w:rsidRPr="00724CE3">
        <w:t>The coming period of Local Government Reorganisation will create uncertainty, but existing councils remain responsible for delivering services until April 2028. The transition must not become an excuse for delayed decisions, weaker maintenance or reduced accountability.</w:t>
      </w:r>
    </w:p>
    <w:p w14:paraId="5EB29DCE" w14:textId="517C18C4" w:rsidR="00724CE3" w:rsidRPr="00724CE3" w:rsidRDefault="00724CE3" w:rsidP="00724CE3">
      <w:r w:rsidRPr="00724CE3">
        <w:t xml:space="preserve">At the same time, practical local initiatives </w:t>
      </w:r>
      <w:r w:rsidR="009541EB">
        <w:t xml:space="preserve">and community groups will continue to be vital. As </w:t>
      </w:r>
      <w:r w:rsidR="00244823">
        <w:t>democratic institutions seem to be moving further away from us, our residents will look to parish councils even more for support.</w:t>
      </w:r>
    </w:p>
    <w:p w14:paraId="559837D3" w14:textId="1D145038" w:rsidR="00724CE3" w:rsidRPr="00724CE3" w:rsidRDefault="00724CE3" w:rsidP="00724CE3">
      <w:r w:rsidRPr="00724CE3">
        <w:lastRenderedPageBreak/>
        <w:t>It remains a privilege to represent Chulmleigh and Landkey</w:t>
      </w:r>
      <w:r w:rsidR="00244823">
        <w:t xml:space="preserve"> Division</w:t>
      </w:r>
      <w:r w:rsidRPr="00724CE3">
        <w:t xml:space="preserve"> and to work alongside each of your councils.</w:t>
      </w:r>
    </w:p>
    <w:p w14:paraId="4BA28087" w14:textId="77777777" w:rsidR="00724CE3" w:rsidRPr="00724CE3" w:rsidRDefault="00724CE3" w:rsidP="00724CE3">
      <w:r w:rsidRPr="00724CE3">
        <w:t>All the best,</w:t>
      </w:r>
    </w:p>
    <w:p w14:paraId="3429A3F2" w14:textId="2F563F20" w:rsidR="00724CE3" w:rsidRPr="00724CE3" w:rsidRDefault="00724CE3" w:rsidP="00244823">
      <w:r w:rsidRPr="00724CE3">
        <w:t>Cllr Ed Tyldesley</w:t>
      </w:r>
      <w:r w:rsidRPr="00724CE3">
        <w:br/>
        <w:t>Devon County Councillor for Chulmleigh and Landkey</w:t>
      </w:r>
      <w:r w:rsidRPr="00724CE3">
        <w:br/>
      </w:r>
    </w:p>
    <w:p w14:paraId="7C8FBE4B" w14:textId="162514EB" w:rsidR="004A56FB" w:rsidRPr="00724CE3" w:rsidRDefault="004A56FB" w:rsidP="00724CE3"/>
    <w:sectPr w:rsidR="004A56FB" w:rsidRPr="00724C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7C0"/>
    <w:multiLevelType w:val="multilevel"/>
    <w:tmpl w:val="FFE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41702"/>
    <w:multiLevelType w:val="multilevel"/>
    <w:tmpl w:val="9D70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7050C"/>
    <w:multiLevelType w:val="multilevel"/>
    <w:tmpl w:val="AF4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C6A6F"/>
    <w:multiLevelType w:val="multilevel"/>
    <w:tmpl w:val="C772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701B3"/>
    <w:multiLevelType w:val="multilevel"/>
    <w:tmpl w:val="B6C0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AC4017"/>
    <w:multiLevelType w:val="multilevel"/>
    <w:tmpl w:val="F26E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A2301"/>
    <w:multiLevelType w:val="hybridMultilevel"/>
    <w:tmpl w:val="4962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CB7F6D"/>
    <w:multiLevelType w:val="multilevel"/>
    <w:tmpl w:val="8D5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FC03A5"/>
    <w:multiLevelType w:val="multilevel"/>
    <w:tmpl w:val="F3C6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4C11F3"/>
    <w:multiLevelType w:val="multilevel"/>
    <w:tmpl w:val="B6A6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E4B4B"/>
    <w:multiLevelType w:val="multilevel"/>
    <w:tmpl w:val="7CC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03CE7"/>
    <w:multiLevelType w:val="multilevel"/>
    <w:tmpl w:val="6EA8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6C4943"/>
    <w:multiLevelType w:val="multilevel"/>
    <w:tmpl w:val="967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486CA7"/>
    <w:multiLevelType w:val="multilevel"/>
    <w:tmpl w:val="0B4E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700B7"/>
    <w:multiLevelType w:val="multilevel"/>
    <w:tmpl w:val="3AE27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F0E7E"/>
    <w:multiLevelType w:val="hybridMultilevel"/>
    <w:tmpl w:val="92568A32"/>
    <w:lvl w:ilvl="0" w:tplc="96E2DAE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F97D06"/>
    <w:multiLevelType w:val="hybridMultilevel"/>
    <w:tmpl w:val="2ADE0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60CE3"/>
    <w:multiLevelType w:val="multilevel"/>
    <w:tmpl w:val="45E8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E14E34"/>
    <w:multiLevelType w:val="multilevel"/>
    <w:tmpl w:val="D6C2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06973"/>
    <w:multiLevelType w:val="multilevel"/>
    <w:tmpl w:val="7ED2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A70A79"/>
    <w:multiLevelType w:val="multilevel"/>
    <w:tmpl w:val="F842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3864FF"/>
    <w:multiLevelType w:val="multilevel"/>
    <w:tmpl w:val="AD16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390710">
    <w:abstractNumId w:val="10"/>
  </w:num>
  <w:num w:numId="2" w16cid:durableId="1083330704">
    <w:abstractNumId w:val="14"/>
  </w:num>
  <w:num w:numId="3" w16cid:durableId="403725541">
    <w:abstractNumId w:val="8"/>
  </w:num>
  <w:num w:numId="4" w16cid:durableId="420101159">
    <w:abstractNumId w:val="9"/>
  </w:num>
  <w:num w:numId="5" w16cid:durableId="898394451">
    <w:abstractNumId w:val="18"/>
  </w:num>
  <w:num w:numId="6" w16cid:durableId="2140610019">
    <w:abstractNumId w:val="2"/>
  </w:num>
  <w:num w:numId="7" w16cid:durableId="493495638">
    <w:abstractNumId w:val="5"/>
  </w:num>
  <w:num w:numId="8" w16cid:durableId="1054351037">
    <w:abstractNumId w:val="11"/>
  </w:num>
  <w:num w:numId="9" w16cid:durableId="53822751">
    <w:abstractNumId w:val="21"/>
  </w:num>
  <w:num w:numId="10" w16cid:durableId="1759671250">
    <w:abstractNumId w:val="4"/>
  </w:num>
  <w:num w:numId="11" w16cid:durableId="1941789776">
    <w:abstractNumId w:val="3"/>
  </w:num>
  <w:num w:numId="12" w16cid:durableId="1489512142">
    <w:abstractNumId w:val="0"/>
  </w:num>
  <w:num w:numId="13" w16cid:durableId="550309778">
    <w:abstractNumId w:val="12"/>
  </w:num>
  <w:num w:numId="14" w16cid:durableId="1294602562">
    <w:abstractNumId w:val="6"/>
  </w:num>
  <w:num w:numId="15" w16cid:durableId="1534810000">
    <w:abstractNumId w:val="16"/>
  </w:num>
  <w:num w:numId="16" w16cid:durableId="219172814">
    <w:abstractNumId w:val="15"/>
  </w:num>
  <w:num w:numId="17" w16cid:durableId="377901915">
    <w:abstractNumId w:val="7"/>
  </w:num>
  <w:num w:numId="18" w16cid:durableId="1236821790">
    <w:abstractNumId w:val="19"/>
  </w:num>
  <w:num w:numId="19" w16cid:durableId="1891309551">
    <w:abstractNumId w:val="17"/>
  </w:num>
  <w:num w:numId="20" w16cid:durableId="56901749">
    <w:abstractNumId w:val="20"/>
  </w:num>
  <w:num w:numId="21" w16cid:durableId="1989817225">
    <w:abstractNumId w:val="1"/>
  </w:num>
  <w:num w:numId="22" w16cid:durableId="6226890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94"/>
    <w:rsid w:val="00006479"/>
    <w:rsid w:val="00017E06"/>
    <w:rsid w:val="00026501"/>
    <w:rsid w:val="0003410A"/>
    <w:rsid w:val="000377D7"/>
    <w:rsid w:val="0005079F"/>
    <w:rsid w:val="000529BC"/>
    <w:rsid w:val="000723C3"/>
    <w:rsid w:val="000B61E8"/>
    <w:rsid w:val="000D11D3"/>
    <w:rsid w:val="000D39D1"/>
    <w:rsid w:val="000D7AAE"/>
    <w:rsid w:val="000E2BBD"/>
    <w:rsid w:val="00111C14"/>
    <w:rsid w:val="0011780E"/>
    <w:rsid w:val="0012779D"/>
    <w:rsid w:val="00132FAB"/>
    <w:rsid w:val="00143F07"/>
    <w:rsid w:val="00152517"/>
    <w:rsid w:val="00155166"/>
    <w:rsid w:val="0016269E"/>
    <w:rsid w:val="001948F4"/>
    <w:rsid w:val="001A08E5"/>
    <w:rsid w:val="001A3DF9"/>
    <w:rsid w:val="001B4A37"/>
    <w:rsid w:val="001B7E3D"/>
    <w:rsid w:val="001C4D70"/>
    <w:rsid w:val="001D4E29"/>
    <w:rsid w:val="001D5CFD"/>
    <w:rsid w:val="001E6392"/>
    <w:rsid w:val="00215B6D"/>
    <w:rsid w:val="00224ECF"/>
    <w:rsid w:val="00240141"/>
    <w:rsid w:val="00243324"/>
    <w:rsid w:val="00244823"/>
    <w:rsid w:val="00251FDB"/>
    <w:rsid w:val="002609EA"/>
    <w:rsid w:val="0026245C"/>
    <w:rsid w:val="00265600"/>
    <w:rsid w:val="00272107"/>
    <w:rsid w:val="0027535A"/>
    <w:rsid w:val="002839C5"/>
    <w:rsid w:val="002A4785"/>
    <w:rsid w:val="002C6F4B"/>
    <w:rsid w:val="002C766A"/>
    <w:rsid w:val="002D379B"/>
    <w:rsid w:val="002D580C"/>
    <w:rsid w:val="002E1881"/>
    <w:rsid w:val="002E6D77"/>
    <w:rsid w:val="003077C1"/>
    <w:rsid w:val="003200FD"/>
    <w:rsid w:val="00320B34"/>
    <w:rsid w:val="0032570B"/>
    <w:rsid w:val="00342EB6"/>
    <w:rsid w:val="00352215"/>
    <w:rsid w:val="00360A5C"/>
    <w:rsid w:val="00360E9E"/>
    <w:rsid w:val="003636E1"/>
    <w:rsid w:val="0036479F"/>
    <w:rsid w:val="00382BF0"/>
    <w:rsid w:val="003935DA"/>
    <w:rsid w:val="003E00A3"/>
    <w:rsid w:val="003E1271"/>
    <w:rsid w:val="003E2E8B"/>
    <w:rsid w:val="003E51EF"/>
    <w:rsid w:val="004051DB"/>
    <w:rsid w:val="004060D3"/>
    <w:rsid w:val="00407272"/>
    <w:rsid w:val="00414A2B"/>
    <w:rsid w:val="004227B2"/>
    <w:rsid w:val="00450D4A"/>
    <w:rsid w:val="00467848"/>
    <w:rsid w:val="004A56FB"/>
    <w:rsid w:val="004B6663"/>
    <w:rsid w:val="004D1590"/>
    <w:rsid w:val="004D20A8"/>
    <w:rsid w:val="004D5051"/>
    <w:rsid w:val="004F6F44"/>
    <w:rsid w:val="005142F4"/>
    <w:rsid w:val="005315D7"/>
    <w:rsid w:val="005438A1"/>
    <w:rsid w:val="00552EE1"/>
    <w:rsid w:val="005633AA"/>
    <w:rsid w:val="00563721"/>
    <w:rsid w:val="00575B9E"/>
    <w:rsid w:val="00597950"/>
    <w:rsid w:val="005A04F4"/>
    <w:rsid w:val="005C13DF"/>
    <w:rsid w:val="005E3B7E"/>
    <w:rsid w:val="005F726E"/>
    <w:rsid w:val="00603AF3"/>
    <w:rsid w:val="00607414"/>
    <w:rsid w:val="00615C00"/>
    <w:rsid w:val="00623CE6"/>
    <w:rsid w:val="00626A64"/>
    <w:rsid w:val="00630D54"/>
    <w:rsid w:val="0066084D"/>
    <w:rsid w:val="00664068"/>
    <w:rsid w:val="006763C7"/>
    <w:rsid w:val="00687E50"/>
    <w:rsid w:val="006927F6"/>
    <w:rsid w:val="006A2FF1"/>
    <w:rsid w:val="006A6FE9"/>
    <w:rsid w:val="006B58EA"/>
    <w:rsid w:val="006B5D72"/>
    <w:rsid w:val="006C1DBE"/>
    <w:rsid w:val="006C3BA9"/>
    <w:rsid w:val="006D5A30"/>
    <w:rsid w:val="006E0A11"/>
    <w:rsid w:val="006E3670"/>
    <w:rsid w:val="006E45C5"/>
    <w:rsid w:val="006F0465"/>
    <w:rsid w:val="006F0962"/>
    <w:rsid w:val="007067C8"/>
    <w:rsid w:val="007077A2"/>
    <w:rsid w:val="00713340"/>
    <w:rsid w:val="00714851"/>
    <w:rsid w:val="007149E4"/>
    <w:rsid w:val="0071773E"/>
    <w:rsid w:val="00724CE3"/>
    <w:rsid w:val="00743AA9"/>
    <w:rsid w:val="00744A85"/>
    <w:rsid w:val="00753416"/>
    <w:rsid w:val="007653E7"/>
    <w:rsid w:val="00766243"/>
    <w:rsid w:val="00790877"/>
    <w:rsid w:val="007A7D01"/>
    <w:rsid w:val="007B53C0"/>
    <w:rsid w:val="007C5C85"/>
    <w:rsid w:val="007C6247"/>
    <w:rsid w:val="007D3256"/>
    <w:rsid w:val="007D6D1D"/>
    <w:rsid w:val="007F45BD"/>
    <w:rsid w:val="0082315C"/>
    <w:rsid w:val="0083467A"/>
    <w:rsid w:val="00841FAC"/>
    <w:rsid w:val="00844252"/>
    <w:rsid w:val="0085107E"/>
    <w:rsid w:val="00865988"/>
    <w:rsid w:val="008675DF"/>
    <w:rsid w:val="00870538"/>
    <w:rsid w:val="00871074"/>
    <w:rsid w:val="008A55DC"/>
    <w:rsid w:val="008B6516"/>
    <w:rsid w:val="008C7DD5"/>
    <w:rsid w:val="008D7A66"/>
    <w:rsid w:val="008F77A9"/>
    <w:rsid w:val="008F7CC6"/>
    <w:rsid w:val="0090060D"/>
    <w:rsid w:val="00905C55"/>
    <w:rsid w:val="00910394"/>
    <w:rsid w:val="00914556"/>
    <w:rsid w:val="00917035"/>
    <w:rsid w:val="0092571A"/>
    <w:rsid w:val="00935AA6"/>
    <w:rsid w:val="0094537D"/>
    <w:rsid w:val="009475E3"/>
    <w:rsid w:val="00952077"/>
    <w:rsid w:val="009541EB"/>
    <w:rsid w:val="009568CA"/>
    <w:rsid w:val="00987BF8"/>
    <w:rsid w:val="009A691D"/>
    <w:rsid w:val="009D2652"/>
    <w:rsid w:val="009D5026"/>
    <w:rsid w:val="009F32BC"/>
    <w:rsid w:val="00A02C6E"/>
    <w:rsid w:val="00A07C08"/>
    <w:rsid w:val="00A13094"/>
    <w:rsid w:val="00A350ED"/>
    <w:rsid w:val="00A53A51"/>
    <w:rsid w:val="00A57304"/>
    <w:rsid w:val="00A603E6"/>
    <w:rsid w:val="00A80929"/>
    <w:rsid w:val="00A86DAE"/>
    <w:rsid w:val="00AA6A02"/>
    <w:rsid w:val="00AB4370"/>
    <w:rsid w:val="00AC1137"/>
    <w:rsid w:val="00AC5224"/>
    <w:rsid w:val="00AD0744"/>
    <w:rsid w:val="00AD0B4E"/>
    <w:rsid w:val="00AD6467"/>
    <w:rsid w:val="00AE684F"/>
    <w:rsid w:val="00B038F0"/>
    <w:rsid w:val="00B1142E"/>
    <w:rsid w:val="00B15BEB"/>
    <w:rsid w:val="00B20188"/>
    <w:rsid w:val="00B32A64"/>
    <w:rsid w:val="00B407B2"/>
    <w:rsid w:val="00B533B5"/>
    <w:rsid w:val="00B72809"/>
    <w:rsid w:val="00BB06A0"/>
    <w:rsid w:val="00BB24A0"/>
    <w:rsid w:val="00BB61CC"/>
    <w:rsid w:val="00BC0C21"/>
    <w:rsid w:val="00BC1470"/>
    <w:rsid w:val="00BC235A"/>
    <w:rsid w:val="00BF2331"/>
    <w:rsid w:val="00BF3959"/>
    <w:rsid w:val="00C05626"/>
    <w:rsid w:val="00C05DF7"/>
    <w:rsid w:val="00C0601C"/>
    <w:rsid w:val="00C172CB"/>
    <w:rsid w:val="00C206B6"/>
    <w:rsid w:val="00C2541D"/>
    <w:rsid w:val="00C3149F"/>
    <w:rsid w:val="00C372F5"/>
    <w:rsid w:val="00C6027B"/>
    <w:rsid w:val="00C63826"/>
    <w:rsid w:val="00C90954"/>
    <w:rsid w:val="00C92506"/>
    <w:rsid w:val="00CA0D21"/>
    <w:rsid w:val="00CB5C40"/>
    <w:rsid w:val="00CC090D"/>
    <w:rsid w:val="00CD03BB"/>
    <w:rsid w:val="00CD0F22"/>
    <w:rsid w:val="00CE0D15"/>
    <w:rsid w:val="00D035E0"/>
    <w:rsid w:val="00D07589"/>
    <w:rsid w:val="00D132B1"/>
    <w:rsid w:val="00D21340"/>
    <w:rsid w:val="00D255F9"/>
    <w:rsid w:val="00D25993"/>
    <w:rsid w:val="00D60590"/>
    <w:rsid w:val="00D64A4C"/>
    <w:rsid w:val="00D777BA"/>
    <w:rsid w:val="00D83B68"/>
    <w:rsid w:val="00D85E56"/>
    <w:rsid w:val="00D92C92"/>
    <w:rsid w:val="00D970EF"/>
    <w:rsid w:val="00DA7875"/>
    <w:rsid w:val="00DB2534"/>
    <w:rsid w:val="00DB4AD8"/>
    <w:rsid w:val="00DC54FB"/>
    <w:rsid w:val="00DD0106"/>
    <w:rsid w:val="00DD020C"/>
    <w:rsid w:val="00DD6E74"/>
    <w:rsid w:val="00E012F7"/>
    <w:rsid w:val="00E109D1"/>
    <w:rsid w:val="00E21139"/>
    <w:rsid w:val="00E237CA"/>
    <w:rsid w:val="00E310BF"/>
    <w:rsid w:val="00E47A47"/>
    <w:rsid w:val="00E631BD"/>
    <w:rsid w:val="00E65EF6"/>
    <w:rsid w:val="00EA100C"/>
    <w:rsid w:val="00EB29AC"/>
    <w:rsid w:val="00EB37A8"/>
    <w:rsid w:val="00EB7F03"/>
    <w:rsid w:val="00ED0D84"/>
    <w:rsid w:val="00ED7921"/>
    <w:rsid w:val="00EF4116"/>
    <w:rsid w:val="00F16A55"/>
    <w:rsid w:val="00F51FCD"/>
    <w:rsid w:val="00F52E79"/>
    <w:rsid w:val="00F64254"/>
    <w:rsid w:val="00F84394"/>
    <w:rsid w:val="00FA62D7"/>
    <w:rsid w:val="00FA6CDB"/>
    <w:rsid w:val="00FA6DA8"/>
    <w:rsid w:val="00FC2A0F"/>
    <w:rsid w:val="00FD126C"/>
    <w:rsid w:val="00FF1B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2EB5"/>
  <w15:chartTrackingRefBased/>
  <w15:docId w15:val="{9D109BF2-9489-4F88-9E1E-69945B24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094"/>
    <w:rPr>
      <w:rFonts w:eastAsiaTheme="majorEastAsia" w:cstheme="majorBidi"/>
      <w:color w:val="272727" w:themeColor="text1" w:themeTint="D8"/>
    </w:rPr>
  </w:style>
  <w:style w:type="paragraph" w:styleId="Title">
    <w:name w:val="Title"/>
    <w:basedOn w:val="Normal"/>
    <w:next w:val="Normal"/>
    <w:link w:val="TitleChar"/>
    <w:uiPriority w:val="10"/>
    <w:qFormat/>
    <w:rsid w:val="00A1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094"/>
    <w:pPr>
      <w:spacing w:before="160"/>
      <w:jc w:val="center"/>
    </w:pPr>
    <w:rPr>
      <w:i/>
      <w:iCs/>
      <w:color w:val="404040" w:themeColor="text1" w:themeTint="BF"/>
    </w:rPr>
  </w:style>
  <w:style w:type="character" w:customStyle="1" w:styleId="QuoteChar">
    <w:name w:val="Quote Char"/>
    <w:basedOn w:val="DefaultParagraphFont"/>
    <w:link w:val="Quote"/>
    <w:uiPriority w:val="29"/>
    <w:rsid w:val="00A13094"/>
    <w:rPr>
      <w:i/>
      <w:iCs/>
      <w:color w:val="404040" w:themeColor="text1" w:themeTint="BF"/>
    </w:rPr>
  </w:style>
  <w:style w:type="paragraph" w:styleId="ListParagraph">
    <w:name w:val="List Paragraph"/>
    <w:basedOn w:val="Normal"/>
    <w:uiPriority w:val="34"/>
    <w:qFormat/>
    <w:rsid w:val="00A13094"/>
    <w:pPr>
      <w:ind w:left="720"/>
      <w:contextualSpacing/>
    </w:pPr>
  </w:style>
  <w:style w:type="character" w:styleId="IntenseEmphasis">
    <w:name w:val="Intense Emphasis"/>
    <w:basedOn w:val="DefaultParagraphFont"/>
    <w:uiPriority w:val="21"/>
    <w:qFormat/>
    <w:rsid w:val="00A13094"/>
    <w:rPr>
      <w:i/>
      <w:iCs/>
      <w:color w:val="0F4761" w:themeColor="accent1" w:themeShade="BF"/>
    </w:rPr>
  </w:style>
  <w:style w:type="paragraph" w:styleId="IntenseQuote">
    <w:name w:val="Intense Quote"/>
    <w:basedOn w:val="Normal"/>
    <w:next w:val="Normal"/>
    <w:link w:val="IntenseQuoteChar"/>
    <w:uiPriority w:val="30"/>
    <w:qFormat/>
    <w:rsid w:val="00A1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094"/>
    <w:rPr>
      <w:i/>
      <w:iCs/>
      <w:color w:val="0F4761" w:themeColor="accent1" w:themeShade="BF"/>
    </w:rPr>
  </w:style>
  <w:style w:type="character" w:styleId="IntenseReference">
    <w:name w:val="Intense Reference"/>
    <w:basedOn w:val="DefaultParagraphFont"/>
    <w:uiPriority w:val="32"/>
    <w:qFormat/>
    <w:rsid w:val="00A13094"/>
    <w:rPr>
      <w:b/>
      <w:bCs/>
      <w:smallCaps/>
      <w:color w:val="0F4761" w:themeColor="accent1" w:themeShade="BF"/>
      <w:spacing w:val="5"/>
    </w:rPr>
  </w:style>
  <w:style w:type="character" w:styleId="Hyperlink">
    <w:name w:val="Hyperlink"/>
    <w:basedOn w:val="DefaultParagraphFont"/>
    <w:uiPriority w:val="99"/>
    <w:unhideWhenUsed/>
    <w:rsid w:val="00A13094"/>
    <w:rPr>
      <w:color w:val="467886" w:themeColor="hyperlink"/>
      <w:u w:val="single"/>
    </w:rPr>
  </w:style>
  <w:style w:type="character" w:styleId="UnresolvedMention">
    <w:name w:val="Unresolved Mention"/>
    <w:basedOn w:val="DefaultParagraphFont"/>
    <w:uiPriority w:val="99"/>
    <w:semiHidden/>
    <w:unhideWhenUsed/>
    <w:rsid w:val="00A13094"/>
    <w:rPr>
      <w:color w:val="605E5C"/>
      <w:shd w:val="clear" w:color="auto" w:fill="E1DFDD"/>
    </w:rPr>
  </w:style>
  <w:style w:type="paragraph" w:styleId="NormalWeb">
    <w:name w:val="Normal (Web)"/>
    <w:basedOn w:val="Normal"/>
    <w:uiPriority w:val="99"/>
    <w:semiHidden/>
    <w:unhideWhenUsed/>
    <w:rsid w:val="004227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01">
      <w:bodyDiv w:val="1"/>
      <w:marLeft w:val="0"/>
      <w:marRight w:val="0"/>
      <w:marTop w:val="0"/>
      <w:marBottom w:val="0"/>
      <w:divBdr>
        <w:top w:val="none" w:sz="0" w:space="0" w:color="auto"/>
        <w:left w:val="none" w:sz="0" w:space="0" w:color="auto"/>
        <w:bottom w:val="none" w:sz="0" w:space="0" w:color="auto"/>
        <w:right w:val="none" w:sz="0" w:space="0" w:color="auto"/>
      </w:divBdr>
      <w:divsChild>
        <w:div w:id="907378400">
          <w:marLeft w:val="0"/>
          <w:marRight w:val="0"/>
          <w:marTop w:val="0"/>
          <w:marBottom w:val="0"/>
          <w:divBdr>
            <w:top w:val="none" w:sz="0" w:space="0" w:color="auto"/>
            <w:left w:val="none" w:sz="0" w:space="0" w:color="auto"/>
            <w:bottom w:val="none" w:sz="0" w:space="0" w:color="auto"/>
            <w:right w:val="none" w:sz="0" w:space="0" w:color="auto"/>
          </w:divBdr>
        </w:div>
      </w:divsChild>
    </w:div>
    <w:div w:id="57872142">
      <w:bodyDiv w:val="1"/>
      <w:marLeft w:val="0"/>
      <w:marRight w:val="0"/>
      <w:marTop w:val="0"/>
      <w:marBottom w:val="0"/>
      <w:divBdr>
        <w:top w:val="none" w:sz="0" w:space="0" w:color="auto"/>
        <w:left w:val="none" w:sz="0" w:space="0" w:color="auto"/>
        <w:bottom w:val="none" w:sz="0" w:space="0" w:color="auto"/>
        <w:right w:val="none" w:sz="0" w:space="0" w:color="auto"/>
      </w:divBdr>
    </w:div>
    <w:div w:id="94257018">
      <w:bodyDiv w:val="1"/>
      <w:marLeft w:val="0"/>
      <w:marRight w:val="0"/>
      <w:marTop w:val="0"/>
      <w:marBottom w:val="0"/>
      <w:divBdr>
        <w:top w:val="none" w:sz="0" w:space="0" w:color="auto"/>
        <w:left w:val="none" w:sz="0" w:space="0" w:color="auto"/>
        <w:bottom w:val="none" w:sz="0" w:space="0" w:color="auto"/>
        <w:right w:val="none" w:sz="0" w:space="0" w:color="auto"/>
      </w:divBdr>
    </w:div>
    <w:div w:id="182942883">
      <w:bodyDiv w:val="1"/>
      <w:marLeft w:val="0"/>
      <w:marRight w:val="0"/>
      <w:marTop w:val="0"/>
      <w:marBottom w:val="0"/>
      <w:divBdr>
        <w:top w:val="none" w:sz="0" w:space="0" w:color="auto"/>
        <w:left w:val="none" w:sz="0" w:space="0" w:color="auto"/>
        <w:bottom w:val="none" w:sz="0" w:space="0" w:color="auto"/>
        <w:right w:val="none" w:sz="0" w:space="0" w:color="auto"/>
      </w:divBdr>
    </w:div>
    <w:div w:id="428739560">
      <w:bodyDiv w:val="1"/>
      <w:marLeft w:val="0"/>
      <w:marRight w:val="0"/>
      <w:marTop w:val="0"/>
      <w:marBottom w:val="0"/>
      <w:divBdr>
        <w:top w:val="none" w:sz="0" w:space="0" w:color="auto"/>
        <w:left w:val="none" w:sz="0" w:space="0" w:color="auto"/>
        <w:bottom w:val="none" w:sz="0" w:space="0" w:color="auto"/>
        <w:right w:val="none" w:sz="0" w:space="0" w:color="auto"/>
      </w:divBdr>
    </w:div>
    <w:div w:id="454829784">
      <w:bodyDiv w:val="1"/>
      <w:marLeft w:val="0"/>
      <w:marRight w:val="0"/>
      <w:marTop w:val="0"/>
      <w:marBottom w:val="0"/>
      <w:divBdr>
        <w:top w:val="none" w:sz="0" w:space="0" w:color="auto"/>
        <w:left w:val="none" w:sz="0" w:space="0" w:color="auto"/>
        <w:bottom w:val="none" w:sz="0" w:space="0" w:color="auto"/>
        <w:right w:val="none" w:sz="0" w:space="0" w:color="auto"/>
      </w:divBdr>
      <w:divsChild>
        <w:div w:id="428089580">
          <w:marLeft w:val="0"/>
          <w:marRight w:val="0"/>
          <w:marTop w:val="0"/>
          <w:marBottom w:val="0"/>
          <w:divBdr>
            <w:top w:val="none" w:sz="0" w:space="0" w:color="auto"/>
            <w:left w:val="none" w:sz="0" w:space="0" w:color="auto"/>
            <w:bottom w:val="none" w:sz="0" w:space="0" w:color="auto"/>
            <w:right w:val="none" w:sz="0" w:space="0" w:color="auto"/>
          </w:divBdr>
        </w:div>
        <w:div w:id="2095055601">
          <w:marLeft w:val="0"/>
          <w:marRight w:val="0"/>
          <w:marTop w:val="0"/>
          <w:marBottom w:val="0"/>
          <w:divBdr>
            <w:top w:val="none" w:sz="0" w:space="0" w:color="auto"/>
            <w:left w:val="none" w:sz="0" w:space="0" w:color="auto"/>
            <w:bottom w:val="none" w:sz="0" w:space="0" w:color="auto"/>
            <w:right w:val="none" w:sz="0" w:space="0" w:color="auto"/>
          </w:divBdr>
        </w:div>
        <w:div w:id="959916042">
          <w:marLeft w:val="0"/>
          <w:marRight w:val="0"/>
          <w:marTop w:val="0"/>
          <w:marBottom w:val="0"/>
          <w:divBdr>
            <w:top w:val="none" w:sz="0" w:space="0" w:color="auto"/>
            <w:left w:val="none" w:sz="0" w:space="0" w:color="auto"/>
            <w:bottom w:val="none" w:sz="0" w:space="0" w:color="auto"/>
            <w:right w:val="none" w:sz="0" w:space="0" w:color="auto"/>
          </w:divBdr>
          <w:divsChild>
            <w:div w:id="15989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53236">
      <w:bodyDiv w:val="1"/>
      <w:marLeft w:val="0"/>
      <w:marRight w:val="0"/>
      <w:marTop w:val="0"/>
      <w:marBottom w:val="0"/>
      <w:divBdr>
        <w:top w:val="none" w:sz="0" w:space="0" w:color="auto"/>
        <w:left w:val="none" w:sz="0" w:space="0" w:color="auto"/>
        <w:bottom w:val="none" w:sz="0" w:space="0" w:color="auto"/>
        <w:right w:val="none" w:sz="0" w:space="0" w:color="auto"/>
      </w:divBdr>
    </w:div>
    <w:div w:id="662664824">
      <w:bodyDiv w:val="1"/>
      <w:marLeft w:val="0"/>
      <w:marRight w:val="0"/>
      <w:marTop w:val="0"/>
      <w:marBottom w:val="0"/>
      <w:divBdr>
        <w:top w:val="none" w:sz="0" w:space="0" w:color="auto"/>
        <w:left w:val="none" w:sz="0" w:space="0" w:color="auto"/>
        <w:bottom w:val="none" w:sz="0" w:space="0" w:color="auto"/>
        <w:right w:val="none" w:sz="0" w:space="0" w:color="auto"/>
      </w:divBdr>
    </w:div>
    <w:div w:id="723799798">
      <w:bodyDiv w:val="1"/>
      <w:marLeft w:val="0"/>
      <w:marRight w:val="0"/>
      <w:marTop w:val="0"/>
      <w:marBottom w:val="0"/>
      <w:divBdr>
        <w:top w:val="none" w:sz="0" w:space="0" w:color="auto"/>
        <w:left w:val="none" w:sz="0" w:space="0" w:color="auto"/>
        <w:bottom w:val="none" w:sz="0" w:space="0" w:color="auto"/>
        <w:right w:val="none" w:sz="0" w:space="0" w:color="auto"/>
      </w:divBdr>
    </w:div>
    <w:div w:id="1174029742">
      <w:bodyDiv w:val="1"/>
      <w:marLeft w:val="0"/>
      <w:marRight w:val="0"/>
      <w:marTop w:val="0"/>
      <w:marBottom w:val="0"/>
      <w:divBdr>
        <w:top w:val="none" w:sz="0" w:space="0" w:color="auto"/>
        <w:left w:val="none" w:sz="0" w:space="0" w:color="auto"/>
        <w:bottom w:val="none" w:sz="0" w:space="0" w:color="auto"/>
        <w:right w:val="none" w:sz="0" w:space="0" w:color="auto"/>
      </w:divBdr>
      <w:divsChild>
        <w:div w:id="697049235">
          <w:marLeft w:val="0"/>
          <w:marRight w:val="0"/>
          <w:marTop w:val="0"/>
          <w:marBottom w:val="0"/>
          <w:divBdr>
            <w:top w:val="none" w:sz="0" w:space="0" w:color="auto"/>
            <w:left w:val="none" w:sz="0" w:space="0" w:color="auto"/>
            <w:bottom w:val="none" w:sz="0" w:space="0" w:color="auto"/>
            <w:right w:val="none" w:sz="0" w:space="0" w:color="auto"/>
          </w:divBdr>
        </w:div>
      </w:divsChild>
    </w:div>
    <w:div w:id="1242371190">
      <w:bodyDiv w:val="1"/>
      <w:marLeft w:val="0"/>
      <w:marRight w:val="0"/>
      <w:marTop w:val="0"/>
      <w:marBottom w:val="0"/>
      <w:divBdr>
        <w:top w:val="none" w:sz="0" w:space="0" w:color="auto"/>
        <w:left w:val="none" w:sz="0" w:space="0" w:color="auto"/>
        <w:bottom w:val="none" w:sz="0" w:space="0" w:color="auto"/>
        <w:right w:val="none" w:sz="0" w:space="0" w:color="auto"/>
      </w:divBdr>
    </w:div>
    <w:div w:id="1568689270">
      <w:bodyDiv w:val="1"/>
      <w:marLeft w:val="0"/>
      <w:marRight w:val="0"/>
      <w:marTop w:val="0"/>
      <w:marBottom w:val="0"/>
      <w:divBdr>
        <w:top w:val="none" w:sz="0" w:space="0" w:color="auto"/>
        <w:left w:val="none" w:sz="0" w:space="0" w:color="auto"/>
        <w:bottom w:val="none" w:sz="0" w:space="0" w:color="auto"/>
        <w:right w:val="none" w:sz="0" w:space="0" w:color="auto"/>
      </w:divBdr>
    </w:div>
    <w:div w:id="1728643829">
      <w:bodyDiv w:val="1"/>
      <w:marLeft w:val="0"/>
      <w:marRight w:val="0"/>
      <w:marTop w:val="0"/>
      <w:marBottom w:val="0"/>
      <w:divBdr>
        <w:top w:val="none" w:sz="0" w:space="0" w:color="auto"/>
        <w:left w:val="none" w:sz="0" w:space="0" w:color="auto"/>
        <w:bottom w:val="none" w:sz="0" w:space="0" w:color="auto"/>
        <w:right w:val="none" w:sz="0" w:space="0" w:color="auto"/>
      </w:divBdr>
    </w:div>
    <w:div w:id="1802458712">
      <w:bodyDiv w:val="1"/>
      <w:marLeft w:val="0"/>
      <w:marRight w:val="0"/>
      <w:marTop w:val="0"/>
      <w:marBottom w:val="0"/>
      <w:divBdr>
        <w:top w:val="none" w:sz="0" w:space="0" w:color="auto"/>
        <w:left w:val="none" w:sz="0" w:space="0" w:color="auto"/>
        <w:bottom w:val="none" w:sz="0" w:space="0" w:color="auto"/>
        <w:right w:val="none" w:sz="0" w:space="0" w:color="auto"/>
      </w:divBdr>
    </w:div>
    <w:div w:id="1829515833">
      <w:bodyDiv w:val="1"/>
      <w:marLeft w:val="0"/>
      <w:marRight w:val="0"/>
      <w:marTop w:val="0"/>
      <w:marBottom w:val="0"/>
      <w:divBdr>
        <w:top w:val="none" w:sz="0" w:space="0" w:color="auto"/>
        <w:left w:val="none" w:sz="0" w:space="0" w:color="auto"/>
        <w:bottom w:val="none" w:sz="0" w:space="0" w:color="auto"/>
        <w:right w:val="none" w:sz="0" w:space="0" w:color="auto"/>
      </w:divBdr>
    </w:div>
    <w:div w:id="1891726615">
      <w:bodyDiv w:val="1"/>
      <w:marLeft w:val="0"/>
      <w:marRight w:val="0"/>
      <w:marTop w:val="0"/>
      <w:marBottom w:val="0"/>
      <w:divBdr>
        <w:top w:val="none" w:sz="0" w:space="0" w:color="auto"/>
        <w:left w:val="none" w:sz="0" w:space="0" w:color="auto"/>
        <w:bottom w:val="none" w:sz="0" w:space="0" w:color="auto"/>
        <w:right w:val="none" w:sz="0" w:space="0" w:color="auto"/>
      </w:divBdr>
      <w:divsChild>
        <w:div w:id="241456076">
          <w:marLeft w:val="0"/>
          <w:marRight w:val="0"/>
          <w:marTop w:val="0"/>
          <w:marBottom w:val="0"/>
          <w:divBdr>
            <w:top w:val="none" w:sz="0" w:space="0" w:color="auto"/>
            <w:left w:val="none" w:sz="0" w:space="0" w:color="auto"/>
            <w:bottom w:val="none" w:sz="0" w:space="0" w:color="auto"/>
            <w:right w:val="none" w:sz="0" w:space="0" w:color="auto"/>
          </w:divBdr>
        </w:div>
        <w:div w:id="1450201239">
          <w:marLeft w:val="0"/>
          <w:marRight w:val="0"/>
          <w:marTop w:val="0"/>
          <w:marBottom w:val="0"/>
          <w:divBdr>
            <w:top w:val="none" w:sz="0" w:space="0" w:color="auto"/>
            <w:left w:val="none" w:sz="0" w:space="0" w:color="auto"/>
            <w:bottom w:val="none" w:sz="0" w:space="0" w:color="auto"/>
            <w:right w:val="none" w:sz="0" w:space="0" w:color="auto"/>
          </w:divBdr>
        </w:div>
        <w:div w:id="2129548537">
          <w:marLeft w:val="0"/>
          <w:marRight w:val="0"/>
          <w:marTop w:val="0"/>
          <w:marBottom w:val="0"/>
          <w:divBdr>
            <w:top w:val="none" w:sz="0" w:space="0" w:color="auto"/>
            <w:left w:val="none" w:sz="0" w:space="0" w:color="auto"/>
            <w:bottom w:val="none" w:sz="0" w:space="0" w:color="auto"/>
            <w:right w:val="none" w:sz="0" w:space="0" w:color="auto"/>
          </w:divBdr>
          <w:divsChild>
            <w:div w:id="14341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87518">
      <w:bodyDiv w:val="1"/>
      <w:marLeft w:val="0"/>
      <w:marRight w:val="0"/>
      <w:marTop w:val="0"/>
      <w:marBottom w:val="0"/>
      <w:divBdr>
        <w:top w:val="none" w:sz="0" w:space="0" w:color="auto"/>
        <w:left w:val="none" w:sz="0" w:space="0" w:color="auto"/>
        <w:bottom w:val="none" w:sz="0" w:space="0" w:color="auto"/>
        <w:right w:val="none" w:sz="0" w:space="0" w:color="auto"/>
      </w:divBdr>
    </w:div>
    <w:div w:id="209836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selfhelp@devo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2648</Words>
  <Characters>15100</Characters>
  <Application>Microsoft Office Word</Application>
  <DocSecurity>0</DocSecurity>
  <Lines>125</Lines>
  <Paragraphs>35</Paragraphs>
  <ScaleCrop>false</ScaleCrop>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Ed Tyldesley</dc:creator>
  <cp:keywords/>
  <dc:description/>
  <cp:lastModifiedBy>Councillor Ed Tyldesley</cp:lastModifiedBy>
  <cp:revision>144</cp:revision>
  <dcterms:created xsi:type="dcterms:W3CDTF">2026-02-01T15:24:00Z</dcterms:created>
  <dcterms:modified xsi:type="dcterms:W3CDTF">2026-08-01T11:23:00Z</dcterms:modified>
</cp:coreProperties>
</file>